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гресс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335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1826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рвисный центр «МоАЗ-Во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3948021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329521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изводственное объединение «Управление строительными проектам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780300979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222939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6.06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