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декабря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«Горстрой-Альянс»</w:t>
      </w:r>
      <w:r w:rsidR="00B9210B" w:rsidRPr="00241327">
        <w:rPr>
          <w:sz w:val="22"/>
          <w:szCs w:val="22"/>
          <w:lang w:val="en-US"/>
        </w:rPr>
        <w:t xml:space="preserve"> (ОГРН 1023403844397,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3444074680)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«Горстрой-Альянс»</w:t>
      </w:r>
      <w:r w:rsidRPr="00496A50">
        <w:rPr>
          <w:sz w:val="22"/>
          <w:szCs w:val="22"/>
        </w:rPr>
        <w:t xml:space="preserve"> (ОГРН 1023403844397,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3444074680)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декабря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