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мая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Акционерного общества «Новосибирский завод искусственного волокна»</w:t>
      </w:r>
      <w:r w:rsidR="0064112E" w:rsidRPr="00997C4A">
        <w:rPr>
          <w:sz w:val="22"/>
          <w:szCs w:val="22"/>
        </w:rPr>
        <w:t xml:space="preserve"> (ОГРН 1115483001567,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5446013327)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мая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