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У-12 НОР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16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070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из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8165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76293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