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Муниципального казенного учреждения «Управление муниципального хозяйства»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1063458003300,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3426011293)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«СтройМонтаж 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1079847051558,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7806353244)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«Стандарт-Строй»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1077847015971,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7841354233)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1089847225016,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7804392199)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«ПЕТРОСТРОЙ»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1047855051221,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7807301104)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«АВС-КЛИМАТ»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5067847542109,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7810079837)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