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«БАЗИС»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1082224003487,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2224121823)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«АлтайСтройКомплект»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1040400741810,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0411117083)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1085403010945,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5403212511)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1092221007438,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2221175919)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«РАДИУSСТРОЙ»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1072224003477,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2224112265)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Открытого акционерного общества «Управляющая компания Сибирьэнерго»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1085406020677,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5406442619)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08.10.2010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