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«ТехСтройАктив»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1056162033366,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6162044002)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12.09.2013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