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89/2010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«Энерго 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1038900502431,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8901014476)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«Бастионъ»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1027200802738,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7203111252)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 г.Армавира «Институт проектирования»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1062302022969,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2302053669)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«Монтажная компания Теплоэнергострой»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1057749518441,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7716539501)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«КУБ-систем»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1047796117203,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7734509147)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«МИКАР»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1027200883027,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7204052063)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«СибБизнесПроект»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1077203058140,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7202170110)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«ИМПУЛЬС-ЭНЕРГЕТИЧЕСКИЕ СИСТЕМЫ»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1085024000038,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5024093194)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«Импульс Промышленные Котельные»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1025002880154,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5024051405)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 «СтройГАЗ»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1022201131116,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2222008413)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«КЕМИ»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1025001632590,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5013029599)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Открытого акционерного общества «Запсибагропромспецпроект»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1025401926230,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5405106565)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Открытого акционерного общества «Ишимагрострой»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1027201238899,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7217000390)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проектная группа «АС»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1066143050973,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6143063338)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«СтройСервисПлюс»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1093435000977,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3435099054)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«ТЭС»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1095401012464,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5401332570)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«Новые технологии теплоснабжения»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1037825025545,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7811071703)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15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