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1096166000116,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6166068501)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«БАЗИС»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1087847010426,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7841399996)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1076150005832,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6150050724)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«Легион»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1086150000496,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6150055930)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6150053940)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1083461004098,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3448045137)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