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Дрен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5542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004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