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Институт Гродно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00555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0555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Копычины-Лоренса Сергея Максим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53906115000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0393048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07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