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Чист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25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49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350012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139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