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29/2017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05 апреля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«ГРАНД»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1069847131640,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7804335923)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05.04.2017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«СТРОЙПРАКТИКА»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1077762491982,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7724639813)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543 от 16.03.2017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«СТРОЙПРАКТИКА»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1077762491982,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7724639813)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699 от 04.04.2017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«СТРОЙПРАКТИКА»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1077762491982,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7724639813)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3.2.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«Контур»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1026103745744,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6165038737)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676 от 03.04.2017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«Контур»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1026103745744,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6165038737)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676 от 03.04.2017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«Контур»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1026103745744,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6165038737)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05 апреля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