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марта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«ВодоПроектСтрой»</w:t>
      </w:r>
      <w:r w:rsidR="00B9210B" w:rsidRPr="00241327">
        <w:rPr>
          <w:sz w:val="22"/>
          <w:szCs w:val="22"/>
          <w:lang w:val="en-US"/>
        </w:rPr>
        <w:t xml:space="preserve"> (ОГРН 1127847245250,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7801573743)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«ВодоПроектСтрой»</w:t>
      </w:r>
      <w:r w:rsidRPr="00496A50">
        <w:rPr>
          <w:sz w:val="22"/>
          <w:szCs w:val="22"/>
        </w:rPr>
        <w:t xml:space="preserve"> (ОГРН 1127847245250,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7801573743)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«ВодоПроектСтрой»</w:t>
      </w:r>
      <w:r w:rsidRPr="00823293">
        <w:rPr>
          <w:sz w:val="22"/>
          <w:szCs w:val="22"/>
        </w:rPr>
        <w:t xml:space="preserve"> (ОГРН 1127847245250, ИНН 7801573743)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марта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