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ноября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«Строительные Решения»</w:t>
      </w:r>
      <w:r w:rsidR="00B9210B" w:rsidRPr="00241327">
        <w:rPr>
          <w:sz w:val="22"/>
          <w:szCs w:val="22"/>
          <w:lang w:val="en-US"/>
        </w:rPr>
        <w:t xml:space="preserve"> (ОГРН 1167847129537,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7816322260)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«Строительные Решения»</w:t>
      </w:r>
      <w:r w:rsidRPr="00496A50">
        <w:rPr>
          <w:sz w:val="22"/>
          <w:szCs w:val="22"/>
        </w:rPr>
        <w:t xml:space="preserve"> (ОГРН 1167847129537,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7816322260)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ноября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