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«ЭлитСтрой»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1082224010450,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2224127504)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«Никос»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1027201464432,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7228002061)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многоотраслевое производственное предприятие «Корунд»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1043400334757,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3444117694)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«Энергия Юга»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1093460003009,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3446034468)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