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«ТАЙМС недвижимость»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1037816034893,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7806118258)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«Евроинвест»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1025900525573,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5902189963)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1112302001371,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2302067051)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«Респект»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1115476059324,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5407464855)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«КоммунСтройСервис»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1102302003210,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2302065329)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«ДОНТРАСТ»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1026101937245,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6143037754)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«Сибирь-мехатроника»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1035401492906,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5404105209)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5067847356770,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7806344909)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«Лифт-Эксперт»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1115476015478,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5404430671)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«МАШМЕТ»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1057810059020,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7813315151)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«Птерро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1023902052954,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3912008179)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1107847052830,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7838439222)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