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КСП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400246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298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Пр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5833972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47048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Научно-производственное объединение по проектированию и инженерно-строительным изысканиям для объектов Нефтегазовых комплексов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040073780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1109937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04-0411099370-06082010-252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Научно-производственное объединение по проектированию и инженерно-строительным изысканиям для объектов Нефтегазовых комплексов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040073780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1109937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нергостройкомплек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55430351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50421539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5-5504215396-22092010-273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нергостройкомплек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55430351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50421539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ва-Петер-Строй-Всеволожс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470300034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311501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47-4703115010-03062011-336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ва-Петер-Строй-Всеволожск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470300034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311501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С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55430095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50123241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5-5501232410-06052011-329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СПроек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55430095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50123241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