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1133926037618,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3906306804)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«Арбат.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1123926012858,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3906260846)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1037811063135,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7805253374)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