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центр «ХЭЛП»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1117746277164,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7733764377)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1095658003539,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5603033630)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1127847377240,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7839465384)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1027802492607,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7804159957)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С-098-7804159957-01022010-219/2,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1027802492607,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7804159957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«Водовод»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1067847424083,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7811338562)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С-098-7811338562-14012010-129/3,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«Водовод»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1067847424083,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7811338562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«Карельские инженерные 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1021000508572,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1001139247)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С-010-1001139247-04022010-236/3,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«Карельские инженерные 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1021000508572,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1001139247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